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29" w:rsidRPr="00B979E7" w:rsidRDefault="000D2C3E" w:rsidP="00B979E7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 w:rsidRPr="00B979E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Further r</w:t>
      </w:r>
      <w:r w:rsidR="00C717AA" w:rsidRPr="00B979E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esources</w:t>
      </w:r>
      <w:r w:rsidR="006D4353" w:rsidRPr="00B979E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from Jackson Katz</w:t>
      </w:r>
    </w:p>
    <w:p w:rsidR="00B979E7" w:rsidRPr="00B979E7" w:rsidRDefault="00B979E7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B979E7">
        <w:rPr>
          <w:rFonts w:ascii="Arial" w:hAnsi="Arial" w:cs="Arial"/>
          <w:b/>
          <w:color w:val="0070C0"/>
          <w:sz w:val="20"/>
          <w:szCs w:val="20"/>
          <w:u w:val="single"/>
        </w:rPr>
        <w:t>www.jacksonkatz.com</w:t>
      </w:r>
    </w:p>
    <w:p w:rsidR="00B979E7" w:rsidRDefault="00B979E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Jackson Katz’s web site.</w:t>
      </w:r>
      <w:proofErr w:type="gramEnd"/>
      <w:r>
        <w:rPr>
          <w:rFonts w:ascii="Arial" w:hAnsi="Arial" w:cs="Arial"/>
          <w:sz w:val="20"/>
          <w:szCs w:val="20"/>
        </w:rPr>
        <w:t xml:space="preserve">  See “Workshops/Trainings” for free handouts, “Publications” for online versions of some of Dr. Katz’s articles, and “MVP Playbooks” for info. </w:t>
      </w: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how to order MVP materials.</w:t>
      </w:r>
    </w:p>
    <w:p w:rsidR="00B979E7" w:rsidRDefault="00B979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Jackson Katz’s first book, </w:t>
      </w:r>
      <w:r>
        <w:rPr>
          <w:rFonts w:ascii="Arial" w:hAnsi="Arial" w:cs="Arial"/>
          <w:i/>
          <w:sz w:val="20"/>
          <w:szCs w:val="20"/>
        </w:rPr>
        <w:t>The Macho Paradox: Why Some Men Hurt Women and How All Men Can Help</w:t>
      </w:r>
      <w:r>
        <w:rPr>
          <w:rFonts w:ascii="Arial" w:hAnsi="Arial" w:cs="Arial"/>
          <w:sz w:val="20"/>
          <w:szCs w:val="20"/>
        </w:rPr>
        <w:t>, published by Sourcebooks, is available at Amazon.com; also check local bookstores.</w:t>
      </w:r>
    </w:p>
    <w:p w:rsidR="00B979E7" w:rsidRDefault="00B979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Katz’s second book, </w:t>
      </w:r>
      <w:r>
        <w:rPr>
          <w:rFonts w:ascii="Arial" w:hAnsi="Arial" w:cs="Arial"/>
          <w:i/>
          <w:sz w:val="20"/>
          <w:szCs w:val="20"/>
        </w:rPr>
        <w:t>Leading Men: Presidential Campaigns and the Politics of Manhood</w:t>
      </w:r>
      <w:r>
        <w:rPr>
          <w:rFonts w:ascii="Arial" w:hAnsi="Arial" w:cs="Arial"/>
          <w:sz w:val="20"/>
          <w:szCs w:val="20"/>
        </w:rPr>
        <w:t>, was p</w:t>
      </w:r>
      <w:r w:rsidR="001E05A2">
        <w:rPr>
          <w:rFonts w:ascii="Arial" w:hAnsi="Arial" w:cs="Arial"/>
          <w:sz w:val="20"/>
          <w:szCs w:val="20"/>
        </w:rPr>
        <w:t>ublished by Interlink Books</w:t>
      </w:r>
      <w:r>
        <w:rPr>
          <w:rFonts w:ascii="Arial" w:hAnsi="Arial" w:cs="Arial"/>
          <w:sz w:val="20"/>
          <w:szCs w:val="20"/>
        </w:rPr>
        <w:t xml:space="preserve"> in </w:t>
      </w:r>
      <w:r w:rsidR="006D5B99">
        <w:rPr>
          <w:rFonts w:ascii="Arial" w:hAnsi="Arial" w:cs="Arial"/>
          <w:sz w:val="20"/>
          <w:szCs w:val="20"/>
        </w:rPr>
        <w:t xml:space="preserve">late </w:t>
      </w:r>
      <w:r>
        <w:rPr>
          <w:rFonts w:ascii="Arial" w:hAnsi="Arial" w:cs="Arial"/>
          <w:sz w:val="20"/>
          <w:szCs w:val="20"/>
        </w:rPr>
        <w:t>2012.</w:t>
      </w:r>
    </w:p>
    <w:p w:rsidR="00FD3B40" w:rsidRDefault="00FD3B40">
      <w:pPr>
        <w:rPr>
          <w:rFonts w:ascii="Arial" w:hAnsi="Arial" w:cs="Arial"/>
          <w:sz w:val="20"/>
          <w:szCs w:val="20"/>
        </w:rPr>
      </w:pPr>
      <w:r w:rsidRPr="00FD3B40">
        <w:rPr>
          <w:rFonts w:ascii="Arial" w:hAnsi="Arial" w:cs="Arial"/>
          <w:sz w:val="20"/>
          <w:szCs w:val="20"/>
        </w:rPr>
        <w:t xml:space="preserve">Jackson's recent talk at </w:t>
      </w:r>
      <w:proofErr w:type="spellStart"/>
      <w:r w:rsidRPr="00FD3B40">
        <w:rPr>
          <w:rFonts w:ascii="Arial" w:hAnsi="Arial" w:cs="Arial"/>
          <w:sz w:val="20"/>
          <w:szCs w:val="20"/>
        </w:rPr>
        <w:t>TEDxWomen</w:t>
      </w:r>
      <w:proofErr w:type="spellEnd"/>
      <w:r w:rsidRPr="00FD3B4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13F7B">
        <w:fldChar w:fldCharType="begin"/>
      </w:r>
      <w:r w:rsidR="00A13F7B">
        <w:instrText xml:space="preserve"> HYPERLINK "http://www.youtube.com/watch?v=KTvSfeCRxe8" \t "_blank" </w:instrText>
      </w:r>
      <w:r w:rsidR="00A13F7B">
        <w:fldChar w:fldCharType="separate"/>
      </w:r>
      <w:r w:rsidRPr="00FD3B40">
        <w:rPr>
          <w:rStyle w:val="Hyperlink"/>
          <w:rFonts w:ascii="Arial" w:hAnsi="Arial" w:cs="Arial"/>
          <w:sz w:val="20"/>
          <w:szCs w:val="20"/>
        </w:rPr>
        <w:t>http://www.youtube.com/watch?v=KTvSfeCRxe8</w:t>
      </w:r>
      <w:r w:rsidR="00A13F7B">
        <w:rPr>
          <w:rStyle w:val="Hyperlink"/>
          <w:rFonts w:ascii="Arial" w:hAnsi="Arial" w:cs="Arial"/>
          <w:sz w:val="20"/>
          <w:szCs w:val="20"/>
        </w:rPr>
        <w:fldChar w:fldCharType="end"/>
      </w:r>
    </w:p>
    <w:p w:rsidR="00B979E7" w:rsidRPr="00B979E7" w:rsidRDefault="00B979E7" w:rsidP="00CC0CA0">
      <w:pPr>
        <w:spacing w:before="36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B979E7">
        <w:rPr>
          <w:rFonts w:ascii="Arial" w:hAnsi="Arial" w:cs="Arial"/>
          <w:b/>
          <w:color w:val="0070C0"/>
          <w:sz w:val="20"/>
          <w:szCs w:val="20"/>
          <w:u w:val="single"/>
        </w:rPr>
        <w:t>www.mediaed.org</w:t>
      </w:r>
    </w:p>
    <w:p w:rsidR="00B979E7" w:rsidRDefault="00B979E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 web site of the Media Education Foundation.</w:t>
      </w:r>
      <w:proofErr w:type="gramEnd"/>
      <w:r>
        <w:rPr>
          <w:rFonts w:ascii="Arial" w:hAnsi="Arial" w:cs="Arial"/>
          <w:sz w:val="20"/>
          <w:szCs w:val="20"/>
        </w:rPr>
        <w:t xml:space="preserve">  MEF produces and distributes Dr. Katz’s videos, along with those of Jean </w:t>
      </w:r>
      <w:proofErr w:type="spellStart"/>
      <w:r>
        <w:rPr>
          <w:rFonts w:ascii="Arial" w:hAnsi="Arial" w:cs="Arial"/>
          <w:sz w:val="20"/>
          <w:szCs w:val="20"/>
        </w:rPr>
        <w:t>Kilbourne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Jhally</w:t>
      </w:r>
      <w:proofErr w:type="spellEnd"/>
      <w:r>
        <w:rPr>
          <w:rFonts w:ascii="Arial" w:hAnsi="Arial" w:cs="Arial"/>
          <w:sz w:val="20"/>
          <w:szCs w:val="20"/>
        </w:rPr>
        <w:t xml:space="preserve"> and many others.  They also distribute Byron Hurt’s videos.  Katz is the creator of </w:t>
      </w:r>
      <w:r>
        <w:rPr>
          <w:rFonts w:ascii="Arial" w:hAnsi="Arial" w:cs="Arial"/>
          <w:i/>
          <w:sz w:val="20"/>
          <w:szCs w:val="20"/>
        </w:rPr>
        <w:t>Tough Guise</w:t>
      </w:r>
      <w:r>
        <w:rPr>
          <w:rFonts w:ascii="Arial" w:hAnsi="Arial" w:cs="Arial"/>
          <w:sz w:val="20"/>
          <w:szCs w:val="20"/>
        </w:rPr>
        <w:t xml:space="preserve"> and is featured in </w:t>
      </w:r>
      <w:r>
        <w:rPr>
          <w:rFonts w:ascii="Arial" w:hAnsi="Arial" w:cs="Arial"/>
          <w:i/>
          <w:sz w:val="20"/>
          <w:szCs w:val="20"/>
        </w:rPr>
        <w:t>Wrestling With Manhood, Spin The Bottle, and M is for Misogyny</w:t>
      </w:r>
      <w:r>
        <w:rPr>
          <w:rFonts w:ascii="Arial" w:hAnsi="Arial" w:cs="Arial"/>
          <w:sz w:val="20"/>
          <w:szCs w:val="20"/>
        </w:rPr>
        <w:t>.  Study guides and transcripts of all these videos are free and available online at this site.</w:t>
      </w:r>
    </w:p>
    <w:p w:rsidR="00B979E7" w:rsidRDefault="00AA6CBF" w:rsidP="00CC0CA0">
      <w:pPr>
        <w:spacing w:before="360"/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AA6CBF">
        <w:rPr>
          <w:rFonts w:ascii="Arial" w:hAnsi="Arial" w:cs="Arial"/>
          <w:b/>
          <w:color w:val="0070C0"/>
          <w:sz w:val="20"/>
          <w:szCs w:val="20"/>
          <w:u w:val="single"/>
        </w:rPr>
        <w:t>www.mvpstrategies.net</w:t>
      </w:r>
    </w:p>
    <w:p w:rsidR="00AA6CBF" w:rsidRDefault="00AA6C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the web site of Dr. Katz’s organization, MVP Strategies.  It contains useful information about the philosophy and methods of the MVP model, as well as a list of MVP’s accomplishments since its inception in 1993.</w:t>
      </w:r>
    </w:p>
    <w:p w:rsidR="00AA6CBF" w:rsidRDefault="00AA6CBF" w:rsidP="00CC0CA0">
      <w:pPr>
        <w:spacing w:before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www.huffingtonpost.com</w:t>
      </w:r>
    </w:p>
    <w:p w:rsidR="00AA6CBF" w:rsidRDefault="00AA6C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 to this site and type in “Jackson Katz” for a listing of Dr. Katz’s pieces on masculinities, media and politics.</w:t>
      </w:r>
    </w:p>
    <w:p w:rsidR="00AA6CBF" w:rsidRDefault="00BF73D0" w:rsidP="00CC0CA0">
      <w:pPr>
        <w:spacing w:before="360"/>
        <w:rPr>
          <w:rFonts w:ascii="Arial" w:hAnsi="Arial" w:cs="Arial"/>
          <w:b/>
          <w:sz w:val="20"/>
          <w:szCs w:val="20"/>
          <w:u w:val="single"/>
        </w:rPr>
      </w:pPr>
      <w:r w:rsidRPr="00BF73D0">
        <w:rPr>
          <w:rFonts w:ascii="Arial" w:hAnsi="Arial" w:cs="Arial"/>
          <w:b/>
          <w:color w:val="0070C0"/>
          <w:sz w:val="20"/>
          <w:szCs w:val="20"/>
          <w:u w:val="single"/>
        </w:rPr>
        <w:t>www.jeankilbourne.com</w:t>
      </w:r>
    </w:p>
    <w:p w:rsidR="00BF73D0" w:rsidRDefault="00BF7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the site of the pioneering media literacy lecturer and author Dr. Jean </w:t>
      </w:r>
      <w:proofErr w:type="spellStart"/>
      <w:r>
        <w:rPr>
          <w:rFonts w:ascii="Arial" w:hAnsi="Arial" w:cs="Arial"/>
          <w:sz w:val="20"/>
          <w:szCs w:val="20"/>
        </w:rPr>
        <w:t>Kilbourne</w:t>
      </w:r>
      <w:proofErr w:type="spellEnd"/>
      <w:r>
        <w:rPr>
          <w:rFonts w:ascii="Arial" w:hAnsi="Arial" w:cs="Arial"/>
          <w:sz w:val="20"/>
          <w:szCs w:val="20"/>
        </w:rPr>
        <w:t xml:space="preserve">, creator of the </w:t>
      </w:r>
      <w:r>
        <w:rPr>
          <w:rFonts w:ascii="Arial" w:hAnsi="Arial" w:cs="Arial"/>
          <w:i/>
          <w:sz w:val="20"/>
          <w:szCs w:val="20"/>
        </w:rPr>
        <w:t xml:space="preserve">Killing Us Softly </w:t>
      </w:r>
      <w:r>
        <w:rPr>
          <w:rFonts w:ascii="Arial" w:hAnsi="Arial" w:cs="Arial"/>
          <w:sz w:val="20"/>
          <w:szCs w:val="20"/>
        </w:rPr>
        <w:t xml:space="preserve">series on media images of women, and co-presenter with Katz on </w:t>
      </w:r>
      <w:r>
        <w:rPr>
          <w:rFonts w:ascii="Arial" w:hAnsi="Arial" w:cs="Arial"/>
          <w:i/>
          <w:sz w:val="20"/>
          <w:szCs w:val="20"/>
        </w:rPr>
        <w:t>Spin The Bottle</w:t>
      </w:r>
      <w:r>
        <w:rPr>
          <w:rFonts w:ascii="Arial" w:hAnsi="Arial" w:cs="Arial"/>
          <w:sz w:val="20"/>
          <w:szCs w:val="20"/>
        </w:rPr>
        <w:t>.</w:t>
      </w:r>
    </w:p>
    <w:p w:rsidR="00BF73D0" w:rsidRDefault="00BF73D0" w:rsidP="00CC0CA0">
      <w:pPr>
        <w:spacing w:before="360"/>
        <w:rPr>
          <w:rFonts w:ascii="Arial" w:hAnsi="Arial" w:cs="Arial"/>
          <w:b/>
          <w:sz w:val="20"/>
          <w:szCs w:val="20"/>
          <w:u w:val="single"/>
        </w:rPr>
      </w:pPr>
      <w:r w:rsidRPr="00BF73D0">
        <w:rPr>
          <w:rFonts w:ascii="Arial" w:hAnsi="Arial" w:cs="Arial"/>
          <w:b/>
          <w:color w:val="0070C0"/>
          <w:sz w:val="20"/>
          <w:szCs w:val="20"/>
          <w:u w:val="single"/>
        </w:rPr>
        <w:t>www.bhurt.com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F73D0" w:rsidRDefault="00BF7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the filmmaker and activist Byron Hurt’s web site, where there is more information about </w:t>
      </w:r>
      <w:r>
        <w:rPr>
          <w:rFonts w:ascii="Arial" w:hAnsi="Arial" w:cs="Arial"/>
          <w:i/>
          <w:sz w:val="20"/>
          <w:szCs w:val="20"/>
        </w:rPr>
        <w:t>Hip Hop: Beyond Beats and Rhyme</w:t>
      </w:r>
      <w:r>
        <w:rPr>
          <w:rFonts w:ascii="Arial" w:hAnsi="Arial" w:cs="Arial"/>
          <w:sz w:val="20"/>
          <w:szCs w:val="20"/>
        </w:rPr>
        <w:t>, and Hurt’s latest projects.</w:t>
      </w:r>
    </w:p>
    <w:p w:rsidR="00BF73D0" w:rsidRDefault="00BF73D0" w:rsidP="00CC0CA0">
      <w:pPr>
        <w:spacing w:before="360"/>
        <w:rPr>
          <w:rFonts w:ascii="Arial" w:hAnsi="Arial" w:cs="Arial"/>
          <w:b/>
          <w:sz w:val="20"/>
          <w:szCs w:val="20"/>
          <w:u w:val="single"/>
        </w:rPr>
      </w:pPr>
      <w:r w:rsidRPr="00BF73D0">
        <w:rPr>
          <w:rFonts w:ascii="Arial" w:hAnsi="Arial" w:cs="Arial"/>
          <w:b/>
          <w:color w:val="0070C0"/>
          <w:sz w:val="20"/>
          <w:szCs w:val="20"/>
          <w:u w:val="single"/>
        </w:rPr>
        <w:t>www.endabuse.org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</w:p>
    <w:p w:rsidR="00BF73D0" w:rsidRDefault="001E0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the web site of Futures Without Violence</w:t>
      </w:r>
      <w:r w:rsidR="00BF73D0">
        <w:rPr>
          <w:rFonts w:ascii="Arial" w:hAnsi="Arial" w:cs="Arial"/>
          <w:sz w:val="20"/>
          <w:szCs w:val="20"/>
        </w:rPr>
        <w:t>.  Dr. Katz and his co</w:t>
      </w:r>
      <w:r>
        <w:rPr>
          <w:rFonts w:ascii="Arial" w:hAnsi="Arial" w:cs="Arial"/>
          <w:sz w:val="20"/>
          <w:szCs w:val="20"/>
        </w:rPr>
        <w:t xml:space="preserve">lleagues collaborate with Futures’ </w:t>
      </w:r>
      <w:r w:rsidR="00BF73D0">
        <w:rPr>
          <w:rFonts w:ascii="Arial" w:hAnsi="Arial" w:cs="Arial"/>
          <w:sz w:val="20"/>
          <w:szCs w:val="20"/>
        </w:rPr>
        <w:t>“Coaching Boys Into Men” program.</w:t>
      </w:r>
    </w:p>
    <w:p w:rsidR="007C5032" w:rsidRDefault="007C5032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 w:rsidRPr="007C5032">
        <w:rPr>
          <w:rFonts w:ascii="Arial" w:hAnsi="Arial" w:cs="Arial"/>
          <w:b/>
          <w:color w:val="0070C0"/>
          <w:sz w:val="20"/>
          <w:szCs w:val="20"/>
          <w:u w:val="single"/>
        </w:rPr>
        <w:t>http://blog.ted.com/2013/05/29/the-end-of-sexual-violence-and-domestic-abuse-a-resource-list-of-organizations-working-toward-this/</w:t>
      </w:r>
    </w:p>
    <w:p w:rsidR="007C5032" w:rsidRPr="00F532C1" w:rsidRDefault="007C50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TED blog includes a more comprehensive list of </w:t>
      </w:r>
      <w:r w:rsidR="0051588C">
        <w:rPr>
          <w:rFonts w:ascii="Arial" w:hAnsi="Arial" w:cs="Arial"/>
          <w:sz w:val="20"/>
          <w:szCs w:val="20"/>
        </w:rPr>
        <w:t>gender violence p</w:t>
      </w:r>
      <w:r>
        <w:rPr>
          <w:rFonts w:ascii="Arial" w:hAnsi="Arial" w:cs="Arial"/>
          <w:sz w:val="20"/>
          <w:szCs w:val="20"/>
        </w:rPr>
        <w:t xml:space="preserve">revention and </w:t>
      </w:r>
      <w:r w:rsidR="0051588C">
        <w:rPr>
          <w:rFonts w:ascii="Arial" w:hAnsi="Arial" w:cs="Arial"/>
          <w:sz w:val="20"/>
          <w:szCs w:val="20"/>
        </w:rPr>
        <w:t>advocacy o</w:t>
      </w:r>
      <w:r>
        <w:rPr>
          <w:rFonts w:ascii="Arial" w:hAnsi="Arial" w:cs="Arial"/>
          <w:sz w:val="20"/>
          <w:szCs w:val="20"/>
        </w:rPr>
        <w:t>rganizations, compiled by Dr. Katz.</w:t>
      </w:r>
    </w:p>
    <w:sectPr w:rsidR="007C5032" w:rsidRPr="00F532C1" w:rsidSect="007C5032">
      <w:pgSz w:w="12240" w:h="15840"/>
      <w:pgMar w:top="907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AA"/>
    <w:rsid w:val="00004B9F"/>
    <w:rsid w:val="00011152"/>
    <w:rsid w:val="000358BA"/>
    <w:rsid w:val="000D2C3E"/>
    <w:rsid w:val="000D40ED"/>
    <w:rsid w:val="001E05A2"/>
    <w:rsid w:val="00233851"/>
    <w:rsid w:val="002921C5"/>
    <w:rsid w:val="004049AB"/>
    <w:rsid w:val="00436B98"/>
    <w:rsid w:val="0051588C"/>
    <w:rsid w:val="005F4F5F"/>
    <w:rsid w:val="0064115C"/>
    <w:rsid w:val="006D4353"/>
    <w:rsid w:val="006D5B99"/>
    <w:rsid w:val="007271F0"/>
    <w:rsid w:val="0073410C"/>
    <w:rsid w:val="00793A25"/>
    <w:rsid w:val="007C5032"/>
    <w:rsid w:val="00886351"/>
    <w:rsid w:val="008F2F64"/>
    <w:rsid w:val="009375B1"/>
    <w:rsid w:val="00982A52"/>
    <w:rsid w:val="00983E30"/>
    <w:rsid w:val="00987AF0"/>
    <w:rsid w:val="009D0BDD"/>
    <w:rsid w:val="00A13F7B"/>
    <w:rsid w:val="00A847C0"/>
    <w:rsid w:val="00AA150A"/>
    <w:rsid w:val="00AA6CBF"/>
    <w:rsid w:val="00B979E7"/>
    <w:rsid w:val="00BF73D0"/>
    <w:rsid w:val="00C717AA"/>
    <w:rsid w:val="00CC0CA0"/>
    <w:rsid w:val="00D14C29"/>
    <w:rsid w:val="00D21C68"/>
    <w:rsid w:val="00D8148E"/>
    <w:rsid w:val="00E24D76"/>
    <w:rsid w:val="00E807D1"/>
    <w:rsid w:val="00EC31D3"/>
    <w:rsid w:val="00F532C1"/>
    <w:rsid w:val="00F954F9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7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Kevin  MacRae</cp:lastModifiedBy>
  <cp:revision>2</cp:revision>
  <cp:lastPrinted>2011-02-10T03:59:00Z</cp:lastPrinted>
  <dcterms:created xsi:type="dcterms:W3CDTF">2014-03-11T00:56:00Z</dcterms:created>
  <dcterms:modified xsi:type="dcterms:W3CDTF">2014-03-11T00:56:00Z</dcterms:modified>
</cp:coreProperties>
</file>